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C6" w:rsidRDefault="008767C6" w:rsidP="00FE0E94">
      <w:pPr>
        <w:spacing w:after="0" w:line="240" w:lineRule="auto"/>
        <w:ind w:left="-142" w:right="4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767C6" w:rsidRPr="00FE0E94" w:rsidRDefault="00FE0E94" w:rsidP="00FE0E94">
      <w:pPr>
        <w:pStyle w:val="LO-normal"/>
        <w:ind w:left="-142"/>
        <w:rPr>
          <w:b/>
          <w:sz w:val="28"/>
        </w:rPr>
      </w:pPr>
      <w:r w:rsidRPr="00FE0E94">
        <w:rPr>
          <w:rFonts w:ascii="Times New Roman" w:eastAsia="Times New Roman" w:hAnsi="Times New Roman" w:cs="Times New Roman"/>
          <w:b/>
          <w:sz w:val="36"/>
          <w:szCs w:val="28"/>
        </w:rPr>
        <w:t xml:space="preserve">                                ВИБІР ПІДРУЧНИКІВ 10 КЛАС</w:t>
      </w:r>
    </w:p>
    <w:tbl>
      <w:tblPr>
        <w:tblStyle w:val="TableNormal"/>
        <w:tblW w:w="11199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43"/>
        <w:gridCol w:w="1672"/>
        <w:gridCol w:w="7386"/>
        <w:gridCol w:w="298"/>
      </w:tblGrid>
      <w:tr w:rsidR="008767C6" w:rsidTr="00FE0E9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FE0E94" w:rsidP="00FE0E94">
            <w:pPr>
              <w:pStyle w:val="LO-normal"/>
              <w:ind w:left="-358" w:firstLine="216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FE0E94" w:rsidP="00FE0E94">
            <w:pPr>
              <w:pStyle w:val="LO-normal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FE0E94" w:rsidP="00FE0E94">
            <w:pPr>
              <w:pStyle w:val="LO-normal"/>
              <w:ind w:left="-142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7C6" w:rsidTr="00FE0E9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240" w:lineRule="auto"/>
              <w:ind w:left="-142" w:right="-137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М.С.Дуденко</w:t>
            </w:r>
            <w:proofErr w:type="spellEnd"/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«Історія України (рівень стандарту)» підручник для 10 класу закладів</w:t>
            </w:r>
          </w:p>
          <w:p w:rsidR="008767C6" w:rsidRDefault="00FE0E94" w:rsidP="00FE0E94">
            <w:pPr>
              <w:pStyle w:val="LO-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загальної середньої освіти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Хлібовська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Крижановська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 Є.,</w:t>
            </w:r>
          </w:p>
          <w:p w:rsidR="008767C6" w:rsidRDefault="00FE0E94" w:rsidP="00FE0E94">
            <w:pPr>
              <w:pStyle w:val="LO-normal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 В.)</w:t>
            </w:r>
          </w:p>
          <w:p w:rsidR="008767C6" w:rsidRDefault="00FE0E94" w:rsidP="00FE0E94">
            <w:pPr>
              <w:pStyle w:val="LO-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«Історія України (рівень стандарту)» підручник для 10 класу закладів</w:t>
            </w:r>
          </w:p>
          <w:p w:rsidR="008767C6" w:rsidRDefault="00FE0E94" w:rsidP="00FE0E94">
            <w:pPr>
              <w:pStyle w:val="LO-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загальної середньої освіти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Власов В. С., Кульчицький С. В.,</w:t>
            </w:r>
          </w:p>
          <w:p w:rsidR="008767C6" w:rsidRDefault="00FE0E94" w:rsidP="00FE0E94">
            <w:pPr>
              <w:pStyle w:val="LO-normal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Панарін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 Є.)</w:t>
            </w:r>
          </w:p>
        </w:tc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7C6" w:rsidTr="00FE0E9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240" w:lineRule="auto"/>
              <w:ind w:left="-142"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М.С.Дуденко</w:t>
            </w:r>
            <w:proofErr w:type="spellEnd"/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«Всесвітня історія (рівень стандарту)» підручник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класу закладів</w:t>
            </w:r>
          </w:p>
          <w:p w:rsidR="008767C6" w:rsidRDefault="00FE0E94" w:rsidP="00FE0E94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загальної середньої освіти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Щупак І. Я.)</w:t>
            </w:r>
          </w:p>
          <w:p w:rsidR="008767C6" w:rsidRDefault="00FE0E94" w:rsidP="00FE0E94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«Всесвітня історія (рівень стандарту)» підручник для 10 класу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закладівзагальної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середньої освіти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Полянський П. Б.)</w:t>
            </w:r>
          </w:p>
          <w:p w:rsidR="008767C6" w:rsidRDefault="00FE0E94" w:rsidP="00FE0E94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«Всесвітня історія (рівень стандарту) підручник для 10 класу зак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ладів</w:t>
            </w:r>
          </w:p>
          <w:p w:rsidR="008767C6" w:rsidRDefault="00FE0E94" w:rsidP="00FE0E94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загальної середньої освіти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Васильків І. 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Сіромський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Б.,Островський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В.)</w:t>
            </w:r>
          </w:p>
        </w:tc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7C6" w:rsidTr="00FE0E94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ind w:right="-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240" w:lineRule="auto"/>
              <w:ind w:left="-142" w:right="-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М.С.Дуденко</w:t>
            </w:r>
            <w:proofErr w:type="spellEnd"/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«Громадянська освіта (інтегрований курс, рівень стандарту)»</w:t>
            </w:r>
          </w:p>
          <w:p w:rsidR="008767C6" w:rsidRDefault="00FE0E94" w:rsidP="00FE0E94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підручник для 10 класу закладів загальної середньої освіти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767C6" w:rsidRDefault="00FE0E94" w:rsidP="00FE0E94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Вербицька П.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Волошенюк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Кендзьор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П. І.,</w:t>
            </w:r>
          </w:p>
          <w:p w:rsidR="008767C6" w:rsidRDefault="00FE0E94" w:rsidP="00FE0E94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Козорог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 Г., Маркусь Н. І.,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 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Педан-Слєпухіна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 Л.</w:t>
            </w:r>
          </w:p>
          <w:p w:rsidR="008767C6" w:rsidRDefault="00FE0E94" w:rsidP="00FE0E94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«Громадянська освіта (інтегрований курс, рівень стандарту)»підручник для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класузакладів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загальної середньої освіти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Марголіна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Л. В., Мелещенко Т.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Желіба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 В)</w:t>
            </w:r>
          </w:p>
          <w:p w:rsidR="008767C6" w:rsidRDefault="00FE0E94" w:rsidP="00FE0E94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«Громадянська освіта (інтегрований курс, рівень стандарту)»</w:t>
            </w:r>
          </w:p>
          <w:p w:rsidR="008767C6" w:rsidRDefault="00FE0E94" w:rsidP="00FE0E94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підручник для 10 класу закладів загальної середньої освіти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авт.Васильків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І. Д., Кравчук В. 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І. З., Сливка О. А., Павлович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</w:t>
            </w:r>
          </w:p>
          <w:p w:rsidR="008767C6" w:rsidRDefault="00FE0E94" w:rsidP="00FE0E94">
            <w:pPr>
              <w:pStyle w:val="LO-normal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О., Хлипавка Л. М.)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spacing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67C6" w:rsidTr="00FE0E94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Технології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240" w:lineRule="auto"/>
              <w:ind w:left="-142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Гречана О.А.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after="29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1.Ходзицька І.Ю., Технології: 10(11) рівень стандарту, для закладів загальної середньої освіти.</w:t>
            </w:r>
          </w:p>
          <w:p w:rsidR="008767C6" w:rsidRDefault="00FE0E94" w:rsidP="00FE0E94">
            <w:pPr>
              <w:pStyle w:val="LO-normal"/>
              <w:spacing w:after="29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«Технології (рівень стандарту)» підручник для 10 (11)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Біленко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В.,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Пелагейченко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 Л.)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spacing w:line="360" w:lineRule="auto"/>
              <w:ind w:left="-142"/>
              <w:jc w:val="center"/>
            </w:pPr>
          </w:p>
        </w:tc>
      </w:tr>
      <w:tr w:rsidR="008767C6" w:rsidTr="00FE0E94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ind w:left="-142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Дурбасенко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ad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1.«Інформатика (рівень стандарту)» підручник для 10 (11) класу закладів загальної середньої освіти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Бондаренко О. 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Ластовецький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В., Пилипчук О. 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Шестопалов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 А.)</w:t>
            </w:r>
          </w:p>
          <w:p w:rsidR="008767C6" w:rsidRDefault="00FE0E94" w:rsidP="00FE0E94">
            <w:pPr>
              <w:pStyle w:val="ad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2.«Інформатика (рівен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стандарту)» підручник для 10 (11) класу закладів загальної середньої освіти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Ривкінд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Й. Я., Лисенко Т. 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В.)</w:t>
            </w:r>
          </w:p>
          <w:p w:rsidR="008767C6" w:rsidRDefault="00FE0E94" w:rsidP="00FE0E94">
            <w:pPr>
              <w:pStyle w:val="ad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3.«Інформатика (рівень стандарту)» підручник для 10 (11) класу закладів загальної середньої освіти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нко В. 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О.)</w:t>
            </w:r>
          </w:p>
          <w:p w:rsidR="008767C6" w:rsidRDefault="00FE0E94" w:rsidP="00FE0E94">
            <w:pPr>
              <w:pStyle w:val="ad"/>
              <w:shd w:val="clear" w:color="auto" w:fill="FFFFFF"/>
              <w:tabs>
                <w:tab w:val="left" w:pos="180"/>
              </w:tabs>
              <w:spacing w:after="0" w:line="240" w:lineRule="auto"/>
              <w:ind w:left="0"/>
              <w:outlineLvl w:val="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4.«Інформатика (рівень стандарту)» підручник для 10 (11) класу закладів загальної середньої освіти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авт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. Морзе Н. 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Барна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О. В.)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spacing w:line="360" w:lineRule="auto"/>
              <w:ind w:left="-142"/>
              <w:jc w:val="center"/>
            </w:pPr>
          </w:p>
        </w:tc>
      </w:tr>
      <w:tr w:rsidR="008767C6" w:rsidTr="00FE0E94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ad"/>
              <w:shd w:val="clear" w:color="auto" w:fill="FFFFFF"/>
              <w:tabs>
                <w:tab w:val="left" w:pos="180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Захист України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ind w:left="-142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Ю.В.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ad"/>
              <w:shd w:val="clear" w:color="auto" w:fill="FFFFFF"/>
              <w:tabs>
                <w:tab w:val="left" w:pos="180"/>
              </w:tabs>
              <w:spacing w:after="0" w:line="240" w:lineRule="auto"/>
              <w:ind w:left="0"/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«Захист України (рівень стандарту)» підручник для 10 </w:t>
            </w:r>
            <w:r>
              <w:rPr>
                <w:rFonts w:ascii="Times New Roman" w:hAnsi="Times New Roman"/>
                <w:sz w:val="28"/>
                <w:szCs w:val="28"/>
              </w:rPr>
              <w:t>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Фука М. М., Пашко К. О., Гарасимів І. М., Гудима А. А., Чуткий С. І., Мельник Р. 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 І.)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spacing w:line="360" w:lineRule="auto"/>
              <w:ind w:left="-142"/>
              <w:jc w:val="center"/>
            </w:pPr>
          </w:p>
        </w:tc>
      </w:tr>
      <w:tr w:rsidR="008767C6" w:rsidTr="00FE0E94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1"/>
              <w:shd w:val="clear" w:color="auto" w:fill="FFFFFF"/>
              <w:tabs>
                <w:tab w:val="left" w:pos="180"/>
              </w:tabs>
              <w:spacing w:before="0" w:after="0"/>
              <w:contextualSpacing/>
              <w:rPr>
                <w:rFonts w:ascii="Times New Roman" w:hAnsi="Times New Roman"/>
                <w:b w:val="0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Захист України «Основи медичних знань»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ind w:left="-142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Колесник Ю.В.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1"/>
              <w:shd w:val="clear" w:color="auto" w:fill="FFFFFF"/>
              <w:tabs>
                <w:tab w:val="left" w:pos="180"/>
              </w:tabs>
              <w:spacing w:before="0" w:after="0"/>
              <w:contextualSpacing/>
              <w:rPr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1.«Захист України (рівень стандарту, «Основи медичних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знань»)»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 Фука М. М., Гудима А. А., Пашко К. О., Гарасимів І. М., Чуткий С. І.)</w:t>
            </w:r>
          </w:p>
          <w:p w:rsidR="008767C6" w:rsidRDefault="008767C6" w:rsidP="00FE0E94">
            <w:pPr>
              <w:pStyle w:val="ad"/>
              <w:shd w:val="clear" w:color="auto" w:fill="FFFFFF"/>
              <w:tabs>
                <w:tab w:val="left" w:pos="180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spacing w:line="360" w:lineRule="auto"/>
              <w:ind w:left="-142"/>
              <w:jc w:val="center"/>
            </w:pPr>
          </w:p>
        </w:tc>
      </w:tr>
      <w:tr w:rsidR="008767C6" w:rsidTr="00FE0E94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E94" w:rsidRDefault="00FE0E94" w:rsidP="00FE0E94">
            <w:pPr>
              <w:pStyle w:val="LO-normal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Зарубіжна </w:t>
            </w:r>
          </w:p>
          <w:p w:rsidR="008767C6" w:rsidRDefault="00FE0E94" w:rsidP="00FE0E94">
            <w:pPr>
              <w:pStyle w:val="LO-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л-ра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ind w:left="-142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ad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1.Ніколенко, Орлова, Ковальова (Вид. «Грамота» 2023)</w:t>
            </w:r>
          </w:p>
          <w:p w:rsidR="008767C6" w:rsidRDefault="00FE0E94" w:rsidP="00FE0E94">
            <w:pPr>
              <w:pStyle w:val="ad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2.Ю.І.Ковбасенко (Київ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«Літера ЛТД» 2023)</w:t>
            </w:r>
          </w:p>
          <w:p w:rsidR="008767C6" w:rsidRDefault="00FE0E94" w:rsidP="00FE0E94">
            <w:pPr>
              <w:pStyle w:val="ad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3.Н.Міляновська,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Е.Міляновський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(Тернопіль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2023)</w:t>
            </w:r>
          </w:p>
          <w:p w:rsidR="008767C6" w:rsidRDefault="00FE0E94" w:rsidP="00FE0E94">
            <w:pPr>
              <w:pStyle w:val="ad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4.Ісаєва, Клименко, Мельник (Київ «Оріон» 2023)</w:t>
            </w:r>
          </w:p>
          <w:p w:rsidR="008767C6" w:rsidRDefault="00FE0E94" w:rsidP="00FE0E94">
            <w:pPr>
              <w:pStyle w:val="ad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5.Кадоб*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Удовиченко 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spacing w:line="360" w:lineRule="auto"/>
              <w:ind w:left="-142"/>
              <w:jc w:val="center"/>
            </w:pPr>
          </w:p>
        </w:tc>
      </w:tr>
      <w:tr w:rsidR="008767C6" w:rsidTr="00FE0E94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8767C6" w:rsidP="00FE0E94">
            <w:pPr>
              <w:pStyle w:val="LO-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67C6" w:rsidRDefault="00FE0E94" w:rsidP="00FE0E94">
            <w:pPr>
              <w:pStyle w:val="LO-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ind w:left="-142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Грицюк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1"/>
              <w:spacing w:before="138" w:after="0"/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4828ACF3" wp14:editId="5B7FC699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7383780" cy="162560"/>
                      <wp:effectExtent l="0" t="0" r="0" b="0"/>
                      <wp:wrapSquare wrapText="largest"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3240" cy="1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767C6" w:rsidRDefault="008767C6">
                                  <w:pPr>
                                    <w:pStyle w:val="a5"/>
                                    <w:spacing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8767C6" w:rsidRDefault="008767C6">
                                  <w:pPr>
                                    <w:pStyle w:val="a5"/>
                                    <w:spacing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8767C6" w:rsidRDefault="008767C6">
                                  <w:pPr>
                                    <w:pStyle w:val="a5"/>
                                    <w:spacing w:after="0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8767C6" w:rsidRDefault="008767C6">
                                  <w:pPr>
                                    <w:pStyle w:val="a5"/>
                                    <w:spacing w:after="0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stroked="f" style="position:absolute;margin-left:0pt;margin-top:0.05pt;width:581.3pt;height:12.7pt;mso-position-horizontal:lef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10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0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0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10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1.«Математика (алгебра і початки аналізу та геометрія, рівень стандарту)»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Істер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О. С.)</w:t>
            </w:r>
          </w:p>
          <w:p w:rsidR="008767C6" w:rsidRDefault="00FE0E94" w:rsidP="00FE0E94">
            <w:pPr>
              <w:pStyle w:val="LO-normal"/>
              <w:spacing w:before="138"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2.«Математика (алгебра і початки аналізу та геометрія, рівень стандарту)»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Мерзляк А. Г.,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Номіровський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 А., Пол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онський В. Б., Якір М. С.)</w:t>
            </w:r>
          </w:p>
          <w:p w:rsidR="008767C6" w:rsidRDefault="00FE0E94" w:rsidP="00FE0E94">
            <w:pPr>
              <w:pStyle w:val="LO-normal"/>
              <w:spacing w:before="138"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3.«Математика (алгебра і початки аналізу та геометрія,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рівень стандарту)»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Бевз Г. П., Бевз В. Г.)</w:t>
            </w:r>
          </w:p>
          <w:p w:rsidR="008767C6" w:rsidRDefault="00FE0E94" w:rsidP="00FE0E94">
            <w:pPr>
              <w:pStyle w:val="LO-normal"/>
              <w:spacing w:before="138"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4.«Математика (алгебра і початки аналізу та геометрія, рівень стан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Бурда М. І., Колесник Т. В., Мальований Ю. І.,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Тарасенкова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 А.)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spacing w:line="360" w:lineRule="auto"/>
              <w:ind w:left="-142"/>
              <w:jc w:val="center"/>
            </w:pPr>
          </w:p>
        </w:tc>
      </w:tr>
      <w:tr w:rsidR="008767C6" w:rsidTr="00FE0E94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Географія 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ind w:left="-142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Мовчан Н.С.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1"/>
              <w:spacing w:before="138" w:after="0"/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1.«Географія (рівень стандарту)» підручник для 10 класу закладів загальної середньої освіти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Гільберг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Т. Г., Савчук І. Г.,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Совенко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В. В.)</w:t>
            </w:r>
          </w:p>
          <w:p w:rsidR="008767C6" w:rsidRDefault="00FE0E94" w:rsidP="00FE0E94">
            <w:pPr>
              <w:pStyle w:val="LO-normal"/>
              <w:spacing w:before="138"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2.«Географія (рівень стандарту)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Довгань Г. Д.)</w:t>
            </w:r>
          </w:p>
          <w:p w:rsidR="008767C6" w:rsidRDefault="00FE0E94" w:rsidP="00FE0E94">
            <w:pPr>
              <w:pStyle w:val="LO-normal"/>
              <w:spacing w:before="138"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3.«Географія (рівень стандарту)»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Кобернік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Г., Коваленко Р. Р.)</w:t>
            </w:r>
          </w:p>
          <w:p w:rsidR="008767C6" w:rsidRDefault="00FE0E94" w:rsidP="00FE0E94">
            <w:pPr>
              <w:pStyle w:val="LO-normal"/>
              <w:spacing w:before="138"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4.«Географія (рівень стандарту)»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Бойко В. М., Брайчевський Ю. С., Яценко Б. П.)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spacing w:line="360" w:lineRule="auto"/>
              <w:ind w:left="-142"/>
              <w:jc w:val="center"/>
            </w:pPr>
          </w:p>
        </w:tc>
      </w:tr>
      <w:tr w:rsidR="008767C6" w:rsidTr="00FE0E94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1"/>
              <w:spacing w:before="138" w:after="0"/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Біологія і екологія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ind w:left="-142" w:right="-13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Бакай К.Є.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1"/>
              <w:spacing w:before="138" w:after="0"/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2565995" wp14:editId="75B7A96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7383780" cy="162560"/>
                      <wp:effectExtent l="0" t="0" r="0" b="0"/>
                      <wp:wrapSquare wrapText="largest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3240" cy="1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767C6" w:rsidRDefault="008767C6">
                                  <w:pPr>
                                    <w:pStyle w:val="a5"/>
                                    <w:spacing w:after="0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stroked="f" style="position:absolute;margin-left:0pt;margin-top:0.05pt;width:581.3pt;height:12.7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10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1.«Біологія і екологія (рівень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стандарту)»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 Соболь В. І.)</w:t>
            </w:r>
          </w:p>
          <w:p w:rsidR="008767C6" w:rsidRDefault="00FE0E94" w:rsidP="00FE0E94">
            <w:pPr>
              <w:pStyle w:val="LO-normal"/>
              <w:spacing w:before="138"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2.«Біологія і екологія (рівень стандарту)»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Задорожний К. М.)</w:t>
            </w:r>
          </w:p>
          <w:p w:rsidR="008767C6" w:rsidRDefault="00FE0E94" w:rsidP="00FE0E94">
            <w:pPr>
              <w:pStyle w:val="LO-normal"/>
              <w:spacing w:before="138"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3.«Біологія і екологія (рівень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стандарту)»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Остапченко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 І.,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П. Г.,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Компанець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 А.,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Рушковський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Р.)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spacing w:line="360" w:lineRule="auto"/>
              <w:ind w:left="-142"/>
              <w:jc w:val="center"/>
            </w:pPr>
          </w:p>
        </w:tc>
      </w:tr>
      <w:tr w:rsidR="008767C6" w:rsidTr="00FE0E94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ind w:left="-142" w:right="-1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Ю.О.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1"/>
              <w:spacing w:before="138" w:after="0"/>
              <w:rPr>
                <w:rFonts w:ascii="Open Sans;Helvetica;Arial;sans-" w:hAnsi="Open Sans;Helvetica;Arial;sans-"/>
                <w:b w:val="0"/>
                <w:color w:val="333333"/>
                <w:sz w:val="36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1.«Англійська мова (10-й рік навчання, рівень стандарту)» підручник для 10 класу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Буренко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В. М.)</w:t>
            </w:r>
          </w:p>
          <w:p w:rsidR="008767C6" w:rsidRDefault="00FE0E94" w:rsidP="00FE0E94">
            <w:pPr>
              <w:pStyle w:val="1"/>
              <w:spacing w:before="138" w:after="0"/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57A8F494" wp14:editId="07BBAC8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7382510" cy="161290"/>
                      <wp:effectExtent l="0" t="0" r="0" b="0"/>
                      <wp:wrapSquare wrapText="largest"/>
                      <wp:docPr id="5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1800" cy="16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767C6" w:rsidRDefault="008767C6">
                                  <w:pPr>
                                    <w:pStyle w:val="a5"/>
                                    <w:spacing w:after="0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5" stroked="f" style="position:absolute;margin-left:0pt;margin-top:0.05pt;width:581.2pt;height:12.6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10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2.«Англійська мова (10-й рік навчання, рівень стандарту)»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Карпюк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О. Д.)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spacing w:line="360" w:lineRule="auto"/>
              <w:ind w:left="-142"/>
              <w:jc w:val="center"/>
            </w:pPr>
          </w:p>
        </w:tc>
      </w:tr>
      <w:tr w:rsidR="008767C6" w:rsidTr="00FE0E94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ind w:left="-142" w:right="-13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Квітка Л.О.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1"/>
              <w:spacing w:before="138" w:after="0"/>
              <w:rPr>
                <w:rFonts w:ascii="Open Sans;Helvetica;Arial;sans-" w:hAnsi="Open Sans;Helvetica;Arial;sans-"/>
                <w:b w:val="0"/>
                <w:color w:val="333333"/>
                <w:sz w:val="36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1.«Українська мова (рівень стандарт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 Авраменко О. М.)</w:t>
            </w:r>
          </w:p>
          <w:p w:rsidR="008767C6" w:rsidRDefault="00FE0E94" w:rsidP="00FE0E94">
            <w:pPr>
              <w:pStyle w:val="LO-normal"/>
              <w:spacing w:before="138" w:after="0" w:line="240" w:lineRule="auto"/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39DB01B7" wp14:editId="21DDA1F9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7382510" cy="161290"/>
                      <wp:effectExtent l="0" t="0" r="0" b="0"/>
                      <wp:wrapSquare wrapText="largest"/>
                      <wp:docPr id="7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1800" cy="16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767C6" w:rsidRDefault="008767C6">
                                  <w:pPr>
                                    <w:pStyle w:val="a5"/>
                                    <w:spacing w:after="0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3" stroked="f" style="position:absolute;margin-left:0pt;margin-top:0.05pt;width:581.2pt;height:12.6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10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2.«Українська мова (рівень стандарту)»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Заболотний О. В., Заболотний В. В.)</w:t>
            </w:r>
          </w:p>
          <w:p w:rsidR="008767C6" w:rsidRDefault="00FE0E94" w:rsidP="00FE0E94">
            <w:pPr>
              <w:pStyle w:val="LO-normal"/>
              <w:spacing w:before="138"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3.«Українська мова (рівень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Ющук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 П.)</w:t>
            </w:r>
          </w:p>
          <w:p w:rsidR="008767C6" w:rsidRDefault="008767C6" w:rsidP="00FE0E94">
            <w:pPr>
              <w:pStyle w:val="LO-normal"/>
              <w:spacing w:before="138" w:after="0" w:line="240" w:lineRule="auto"/>
              <w:rPr>
                <w:color w:val="000000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spacing w:line="360" w:lineRule="auto"/>
              <w:ind w:left="-142"/>
              <w:jc w:val="center"/>
            </w:pPr>
          </w:p>
        </w:tc>
      </w:tr>
      <w:tr w:rsidR="008767C6" w:rsidTr="00FE0E94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-ра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ind w:left="-142" w:right="-13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Квітка Л.О.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1"/>
              <w:spacing w:before="138" w:after="0"/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1«Українська література (рівень стандарту)»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. Авраменко О. М.,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Пахаренко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В.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І.)</w:t>
            </w:r>
          </w:p>
          <w:p w:rsidR="008767C6" w:rsidRDefault="00FE0E94" w:rsidP="00FE0E94">
            <w:pPr>
              <w:pStyle w:val="1"/>
              <w:spacing w:before="138" w:after="0"/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2..«Українська література (рівень стандарту)»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. Коваленко Л. Т., Бернадська Н. І.)</w:t>
            </w:r>
          </w:p>
          <w:p w:rsidR="008767C6" w:rsidRDefault="00FE0E94" w:rsidP="00FE0E94">
            <w:pPr>
              <w:pStyle w:val="LO-normal"/>
              <w:spacing w:before="138" w:after="0" w:line="240" w:lineRule="auto"/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77A5DB5B" wp14:editId="30DD2C7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635</wp:posOffset>
                      </wp:positionV>
                      <wp:extent cx="7382510" cy="161290"/>
                      <wp:effectExtent l="0" t="0" r="0" b="0"/>
                      <wp:wrapSquare wrapText="largest"/>
                      <wp:docPr id="9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1800" cy="16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767C6" w:rsidRDefault="008767C6">
                                  <w:pPr>
                                    <w:pStyle w:val="a5"/>
                                    <w:spacing w:after="0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4" stroked="f" style="position:absolute;margin-left:0pt;margin-top:0.05pt;width:581.2pt;height:12.6pt;mso-position-horizontal:left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10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3.«Українська література (рівень стандарту)» підручник для 10 класу закладів загальної середньої освіт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Борзенко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І.,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Лобусова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 В.)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spacing w:line="360" w:lineRule="auto"/>
              <w:ind w:left="-142"/>
              <w:jc w:val="center"/>
            </w:pPr>
          </w:p>
        </w:tc>
      </w:tr>
      <w:tr w:rsidR="008767C6" w:rsidTr="00FE0E94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ind w:left="-142" w:right="-137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1"/>
              <w:spacing w:before="138" w:after="0"/>
              <w:rPr>
                <w:rFonts w:ascii="Open Sans;Helvetica;Arial;sans-" w:hAnsi="Open Sans;Helvetica;Arial;sans-"/>
                <w:b w:val="0"/>
                <w:color w:val="333333"/>
                <w:sz w:val="36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1.«Фізика (рівень стандарту)»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. Бар’яхтар В. Г., Довгий С. О.,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Божинова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Ф. Я.,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Кірюхіна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О. О., за ред. Бар’яхтара В. Г., Довгого С.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О.)</w:t>
            </w:r>
          </w:p>
          <w:p w:rsidR="008767C6" w:rsidRDefault="008767C6" w:rsidP="00FE0E94">
            <w:pPr>
              <w:pStyle w:val="LO-normal"/>
              <w:spacing w:before="13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67C6" w:rsidRDefault="008767C6" w:rsidP="00FE0E94">
            <w:pPr>
              <w:pStyle w:val="LO-normal"/>
              <w:spacing w:before="13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67C6" w:rsidRDefault="008767C6" w:rsidP="00FE0E94">
            <w:pPr>
              <w:pStyle w:val="LO-normal"/>
              <w:spacing w:before="13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67C6" w:rsidRDefault="008767C6" w:rsidP="00FE0E94">
            <w:pPr>
              <w:pStyle w:val="LO-normal"/>
              <w:spacing w:before="13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767C6" w:rsidRDefault="008767C6" w:rsidP="00FE0E94">
            <w:pPr>
              <w:pStyle w:val="LO-normal"/>
              <w:spacing w:before="13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spacing w:line="360" w:lineRule="auto"/>
              <w:ind w:left="-142"/>
              <w:jc w:val="center"/>
            </w:pPr>
          </w:p>
        </w:tc>
      </w:tr>
      <w:tr w:rsidR="008767C6" w:rsidTr="00FE0E94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1"/>
              <w:spacing w:before="138" w:after="0"/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Хімія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LO-normal"/>
              <w:spacing w:line="360" w:lineRule="auto"/>
              <w:ind w:left="-142" w:right="-137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Пилявських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7C6" w:rsidRDefault="00FE0E94" w:rsidP="00FE0E94">
            <w:pPr>
              <w:pStyle w:val="1"/>
              <w:spacing w:before="138" w:after="0"/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«Хімія (рівень стандарту)»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Попель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П. П.,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Крикля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Л. С.)</w:t>
            </w:r>
          </w:p>
          <w:p w:rsidR="008767C6" w:rsidRDefault="00FE0E94" w:rsidP="00FE0E94">
            <w:pPr>
              <w:pStyle w:val="LO-normal"/>
              <w:spacing w:before="138"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«Хімія (рівень стандарту)»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Ярошенко О. Г.)</w:t>
            </w:r>
          </w:p>
          <w:p w:rsidR="008767C6" w:rsidRDefault="00FE0E94" w:rsidP="00FE0E94">
            <w:pPr>
              <w:pStyle w:val="LO-normal"/>
              <w:spacing w:before="138"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«Хімія (рівень стандарту)» підручник для 10 класу закладів загальної середньої освіти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Григорович О. В.)</w:t>
            </w:r>
          </w:p>
          <w:p w:rsidR="008767C6" w:rsidRDefault="008767C6" w:rsidP="00FE0E94">
            <w:pPr>
              <w:pStyle w:val="LO-normal"/>
              <w:spacing w:before="13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7C6" w:rsidRDefault="008767C6" w:rsidP="00FE0E94">
            <w:pPr>
              <w:pStyle w:val="LO-normal"/>
              <w:spacing w:line="360" w:lineRule="auto"/>
              <w:ind w:left="-142"/>
              <w:jc w:val="center"/>
            </w:pPr>
          </w:p>
        </w:tc>
      </w:tr>
    </w:tbl>
    <w:p w:rsidR="008767C6" w:rsidRDefault="008767C6" w:rsidP="00FE0E94">
      <w:pPr>
        <w:pStyle w:val="LO-normal"/>
        <w:ind w:left="-142"/>
      </w:pPr>
    </w:p>
    <w:p w:rsidR="008767C6" w:rsidRDefault="00FE0E94" w:rsidP="00FE0E94">
      <w:pPr>
        <w:pStyle w:val="LO-normal"/>
        <w:ind w:left="-142"/>
      </w:pPr>
      <w:r>
        <w:t xml:space="preserve">       </w:t>
      </w:r>
    </w:p>
    <w:sectPr w:rsidR="008767C6" w:rsidSect="00FE0E94">
      <w:pgSz w:w="11906" w:h="16838"/>
      <w:pgMar w:top="1134" w:right="850" w:bottom="1134" w:left="993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;Helvetica;Arial;sans-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67C6"/>
    <w:rsid w:val="008767C6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next w:val="LO-normal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next w:val="LO-normal"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qFormat/>
    <w:rPr>
      <w:rFonts w:ascii="Times New Roman" w:hAnsi="Times New Roman" w:cs="Times New Roman"/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a9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a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Normal (Web)"/>
    <w:basedOn w:val="a"/>
    <w:qFormat/>
    <w:pPr>
      <w:spacing w:beforeAutospacing="1" w:after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next w:val="LO-normal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next w:val="LO-normal"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qFormat/>
    <w:rPr>
      <w:rFonts w:ascii="Times New Roman" w:hAnsi="Times New Roman" w:cs="Times New Roman"/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a9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a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Normal (Web)"/>
    <w:basedOn w:val="a"/>
    <w:qFormat/>
    <w:pPr>
      <w:spacing w:beforeAutospacing="1" w:after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17</cp:revision>
  <dcterms:created xsi:type="dcterms:W3CDTF">2023-05-08T09:29:00Z</dcterms:created>
  <dcterms:modified xsi:type="dcterms:W3CDTF">2023-05-08T09:32:00Z</dcterms:modified>
  <dc:language>en-US</dc:language>
</cp:coreProperties>
</file>